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4425aefee6f1797b93a4850a0b40ddb975d0d"/>
    <w:p>
      <w:pPr>
        <w:pStyle w:val="Heading3"/>
      </w:pPr>
      <w:r>
        <w:t xml:space="preserve">Конфликт интересов на государственной и муниципальной службе. Памятка для служащих.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2025-04-13T18:20:02Z</dcterms:created>
  <dcterms:modified xsi:type="dcterms:W3CDTF">2025-04-13T18:20:02Z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