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63563eb0c99a76e055312a9150735fe61ece0"/>
    <w:p>
      <w:pPr>
        <w:pStyle w:val="Heading3"/>
      </w:pPr>
      <w:r>
        <w:t xml:space="preserve">Памятка по типовым ситуациям конфликта интересов на государственной службе и порядка их урегулирования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http://yaroslavsky.mos.ru/combating-corruption/methodical-materials/detail/11007876.html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11007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11007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2025-04-13T18:12:36Z</dcterms:created>
  <dcterms:modified xsi:type="dcterms:W3CDTF">2025-04-13T18:12:36Z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